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2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78"/>
        <w:gridCol w:w="4104"/>
        <w:tblGridChange w:id="0">
          <w:tblGrid>
            <w:gridCol w:w="5778"/>
            <w:gridCol w:w="4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Додаток </w:t>
            </w:r>
          </w:p>
          <w:p w:rsidR="00000000" w:rsidDel="00000000" w:rsidP="00000000" w:rsidRDefault="00000000" w:rsidRPr="00000000" w14:paraId="00000004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наказу голови адміністрації Салтівського району Харківської міської ради «Про закріплення території обслуговування за комунальними закладами освіти Салтівського району м. Харкова </w:t>
              <w:br w:type="textWrapping"/>
              <w:t xml:space="preserve">на 2025/2026  навчальний рік»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 01.10.2024  № 95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ЗАКРІПЛЕННЯ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території району за комунальними закладами загальної середньої освіти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ПОЧАТКОВА ОСВІТА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7506"/>
        <w:tblGridChange w:id="0">
          <w:tblGrid>
            <w:gridCol w:w="2376"/>
            <w:gridCol w:w="75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ЗЗСО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Територія обслуговування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123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Академіка Павлова –– 140, 140-а, 140-б, 140-в, 140-г, 140-д, 142, 142-б (корпуси 1, 2, 3), 142-в, 142-г, 144, 146, 146-а, 148, 148-а.</w:t>
            </w:r>
          </w:p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Валентинівська –– 21, 21-а, 21-б, 23, 23-а, 23-б, 23-в,  23-д, 23-є.</w:t>
            </w:r>
          </w:p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Нескорених –– 26,  28, 28-а,  28-б, 30, 32, 32-а,  32-б,  32-г.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БАЗОВА ОСВІТА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7931"/>
        <w:tblGridChange w:id="0">
          <w:tblGrid>
            <w:gridCol w:w="1951"/>
            <w:gridCol w:w="79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ЗЗСО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Територія обслуговування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123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Академіка Павлова –– 140, 140-а, 140-б, 140-в, 140-г, 140-д, 142, 142-б (корпуси 1, 2, 3), 142-в, 142-г, 144, 146, 146-а, 148, 148-а.</w:t>
            </w:r>
          </w:p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Валентинівська –– 21, 21-а, 21-б, 23, 23-а, 23-б, 23-в,  23-д, 23-є.</w:t>
            </w:r>
          </w:p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вул. Нескорених –– 26, 28, 28-а, 28-б, 30, 32, 32-а,  32-б,  32-г.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Заступник голови адміністрації району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 організаційних, соціальних та гуманітарних питань 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Адміністрації Салтівського району 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Харківської міської ради                                                                 Марія СИМІТКО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4" w:w="11909" w:orient="portrait"/>
      <w:pgMar w:bottom="1134" w:top="1134" w:left="1134" w:right="1109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.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Продовження додатка 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7025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page number"/>
    <w:basedOn w:val="a0"/>
    <w:rsid w:val="008E041E"/>
  </w:style>
  <w:style w:type="paragraph" w:styleId="a4">
    <w:name w:val="header"/>
    <w:basedOn w:val="a"/>
    <w:link w:val="a5"/>
    <w:uiPriority w:val="99"/>
    <w:rsid w:val="008E041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uk-UA"/>
    </w:rPr>
  </w:style>
  <w:style w:type="character" w:styleId="a5" w:customStyle="1">
    <w:name w:val="Верхний колонтитул Знак"/>
    <w:basedOn w:val="a0"/>
    <w:link w:val="a4"/>
    <w:uiPriority w:val="99"/>
    <w:rsid w:val="008E041E"/>
    <w:rPr>
      <w:rFonts w:ascii="Times New Roman" w:cs="Times New Roman" w:eastAsia="Times New Roman" w:hAnsi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 w:val="1"/>
    <w:rsid w:val="008E041E"/>
    <w:pPr>
      <w:tabs>
        <w:tab w:val="center" w:pos="4819"/>
        <w:tab w:val="right" w:pos="9639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E041E"/>
  </w:style>
  <w:style w:type="paragraph" w:styleId="a8">
    <w:name w:val="Balloon Text"/>
    <w:basedOn w:val="a"/>
    <w:link w:val="a9"/>
    <w:uiPriority w:val="99"/>
    <w:semiHidden w:val="1"/>
    <w:unhideWhenUsed w:val="1"/>
    <w:rsid w:val="008E04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8E041E"/>
    <w:rPr>
      <w:rFonts w:ascii="Tahoma" w:cs="Tahoma" w:hAnsi="Tahoma"/>
      <w:sz w:val="16"/>
      <w:szCs w:val="16"/>
    </w:rPr>
  </w:style>
  <w:style w:type="table" w:styleId="aa">
    <w:name w:val="Table Grid"/>
    <w:basedOn w:val="a1"/>
    <w:uiPriority w:val="59"/>
    <w:rsid w:val="004D3A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PqQ18k3JUkGhnJdHyrFDIR8SA==">CgMxLjA4AHIhMXhEdzFpTHpfMDJLTmpyaW9SejN1aTV3bHpST1psMG9T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2024-09-05T06:12:00Z</dcterms:created>
  <dc:creator>User</dc:creator>
</cp:coreProperties>
</file>