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rtl w:val="0"/>
        </w:rPr>
        <w:t xml:space="preserve">Територія обслуговування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9.999999999998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9"/>
        <w:gridCol w:w="3402"/>
        <w:gridCol w:w="3509"/>
        <w:tblGridChange w:id="0">
          <w:tblGrid>
            <w:gridCol w:w="3119"/>
            <w:gridCol w:w="3402"/>
            <w:gridCol w:w="3509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КЗ “Полянівський ЗЗСО І-ІІІ ст.”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Секретар Полянівського старостинського округу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КЗ “Полянівський ЗЗСО І-ІІІ ст.”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с. Полянівка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с. Мар’ївка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с. Лазурне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с. Золота Долина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Кучерявенко 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Марія Михайлівна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Марченко Ніна Василівна</w:t>
            </w:r>
          </w:p>
        </w:tc>
      </w:tr>
    </w:tbl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